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Free Form"/>
        <w:jc w:val="center"/>
        <w:rPr>
          <w:rFonts w:ascii="Bradley Hand ITC TT-Bold" w:hAnsi="Bradley Hand ITC TT-Bold"/>
          <w:color w:val="2d2495"/>
          <w:sz w:val="28"/>
          <w:szCs w:val="28"/>
          <w:u w:color="2d2495"/>
        </w:rPr>
      </w:pPr>
      <w:r>
        <w:rPr>
          <w:rFonts w:ascii="Bradley Hand ITC TT-Bold" w:hAnsi="Bradley Hand ITC TT-Bold"/>
          <w:color w:val="2d2495"/>
          <w:sz w:val="28"/>
          <w:szCs w:val="28"/>
          <w:u w:color="2d2495"/>
        </w:rPr>
        <w:drawing>
          <wp:anchor distT="152400" distB="152400" distL="152400" distR="152400" simplePos="0" relativeHeight="251659264" behindDoc="0" locked="0" layoutInCell="1" allowOverlap="1">
            <wp:simplePos x="0" y="0"/>
            <wp:positionH relativeFrom="margin">
              <wp:posOffset>1214267</wp:posOffset>
            </wp:positionH>
            <wp:positionV relativeFrom="page">
              <wp:posOffset>710104</wp:posOffset>
            </wp:positionV>
            <wp:extent cx="3502366" cy="350236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hakra_dancer.jpg"/>
                    <pic:cNvPicPr>
                      <a:picLocks noChangeAspect="1"/>
                    </pic:cNvPicPr>
                  </pic:nvPicPr>
                  <pic:blipFill>
                    <a:blip r:embed="rId4">
                      <a:extLst/>
                    </a:blip>
                    <a:stretch>
                      <a:fillRect/>
                    </a:stretch>
                  </pic:blipFill>
                  <pic:spPr>
                    <a:xfrm>
                      <a:off x="0" y="0"/>
                      <a:ext cx="3502366" cy="3502366"/>
                    </a:xfrm>
                    <a:prstGeom prst="rect">
                      <a:avLst/>
                    </a:prstGeom>
                    <a:ln w="12700" cap="flat">
                      <a:noFill/>
                      <a:miter lim="400000"/>
                    </a:ln>
                    <a:effectLst/>
                  </pic:spPr>
                </pic:pic>
              </a:graphicData>
            </a:graphic>
          </wp:anchor>
        </w:drawing>
      </w:r>
    </w:p>
    <w:p>
      <w:pPr>
        <w:pStyle w:val="Free Form"/>
        <w:jc w:val="center"/>
        <w:rPr>
          <w:rFonts w:ascii="Bradley Hand ITC TT-Bold" w:hAnsi="Bradley Hand ITC TT-Bold"/>
          <w:color w:val="2d2495"/>
          <w:sz w:val="28"/>
          <w:szCs w:val="28"/>
          <w:u w:color="2d2495"/>
        </w:rPr>
      </w:pPr>
    </w:p>
    <w:p>
      <w:pPr>
        <w:pStyle w:val="Free Form"/>
        <w:jc w:val="center"/>
        <w:rPr>
          <w:rFonts w:ascii="Bradley Hand ITC TT-Bold" w:cs="Bradley Hand ITC TT-Bold" w:hAnsi="Bradley Hand ITC TT-Bold" w:eastAsia="Bradley Hand ITC TT-Bold"/>
          <w:color w:val="2d2495"/>
          <w:sz w:val="32"/>
          <w:szCs w:val="32"/>
          <w:u w:color="2d2495"/>
        </w:rPr>
      </w:pPr>
      <w:r>
        <w:rPr>
          <w:rFonts w:ascii="Bradley Hand ITC TT-Bold" w:hAnsi="Bradley Hand ITC TT-Bold"/>
          <w:color w:val="2d2495"/>
          <w:sz w:val="32"/>
          <w:szCs w:val="32"/>
          <w:u w:color="2d2495"/>
          <w:rtl w:val="0"/>
          <w:lang w:val="en-US"/>
        </w:rPr>
        <w:t>Sacred Center</w:t>
      </w:r>
      <w:r>
        <w:rPr>
          <w:rFonts w:ascii="Bradley Hand ITC TT-Bold" w:hAnsi="Bradley Hand ITC TT-Bold"/>
          <w:color w:val="2d2495"/>
          <w:sz w:val="32"/>
          <w:szCs w:val="32"/>
          <w:u w:color="2d2495"/>
          <w:rtl w:val="0"/>
          <w:lang w:val="en-US"/>
        </w:rPr>
        <w:t>s</w:t>
      </w:r>
      <w:r>
        <w:rPr>
          <w:rFonts w:ascii="Bradley Hand ITC TT-Bold" w:hAnsi="Bradley Hand ITC TT-Bold" w:hint="default"/>
          <w:color w:val="2d2495"/>
          <w:sz w:val="32"/>
          <w:szCs w:val="32"/>
          <w:u w:color="2d2495"/>
          <w:rtl w:val="0"/>
          <w:lang w:val="en-US"/>
        </w:rPr>
        <w:t>’</w:t>
      </w:r>
      <w:r>
        <w:rPr>
          <w:rFonts w:ascii="Bradley Hand ITC TT-Bold" w:hAnsi="Bradley Hand ITC TT-Bold"/>
          <w:color w:val="2d2495"/>
          <w:sz w:val="32"/>
          <w:szCs w:val="32"/>
          <w:u w:color="2d2495"/>
          <w:rtl w:val="0"/>
          <w:lang w:val="en-US"/>
        </w:rPr>
        <w:t xml:space="preserve"> Chakra Yoga Teacher Training:</w:t>
      </w:r>
    </w:p>
    <w:p>
      <w:pPr>
        <w:pStyle w:val="Free Form"/>
        <w:jc w:val="center"/>
        <w:rPr>
          <w:rFonts w:ascii="Bradley Hand ITC TT-Bold" w:cs="Bradley Hand ITC TT-Bold" w:hAnsi="Bradley Hand ITC TT-Bold" w:eastAsia="Bradley Hand ITC TT-Bold"/>
          <w:color w:val="2d2495"/>
          <w:sz w:val="36"/>
          <w:szCs w:val="36"/>
          <w:u w:color="2d2495"/>
        </w:rPr>
      </w:pPr>
      <w:r>
        <w:rPr>
          <w:rFonts w:ascii="Bradley Hand ITC TT-Bold" w:hAnsi="Bradley Hand ITC TT-Bold"/>
          <w:color w:val="2d2495"/>
          <w:sz w:val="36"/>
          <w:szCs w:val="36"/>
          <w:u w:color="2d2495"/>
          <w:rtl w:val="0"/>
          <w:lang w:val="en-US"/>
        </w:rPr>
        <w:t>Opening the Inner Temple</w:t>
      </w:r>
    </w:p>
    <w:p>
      <w:pPr>
        <w:pStyle w:val="Free Form"/>
        <w:jc w:val="center"/>
        <w:rPr>
          <w:rFonts w:ascii="Bradley Hand ITC TT-Bold" w:cs="Bradley Hand ITC TT-Bold" w:hAnsi="Bradley Hand ITC TT-Bold" w:eastAsia="Bradley Hand ITC TT-Bold"/>
          <w:color w:val="2d2495"/>
          <w:sz w:val="36"/>
          <w:szCs w:val="36"/>
          <w:u w:color="2d2495"/>
        </w:rPr>
      </w:pPr>
    </w:p>
    <w:p>
      <w:pPr>
        <w:pStyle w:val="Free Form"/>
        <w:tabs>
          <w:tab w:val="left" w:pos="720"/>
        </w:tabs>
        <w:jc w:val="center"/>
        <w:rPr>
          <w:rFonts w:ascii="Bradley Hand ITC TT-Bold" w:cs="Bradley Hand ITC TT-Bold" w:hAnsi="Bradley Hand ITC TT-Bold" w:eastAsia="Bradley Hand ITC TT-Bold"/>
          <w:i w:val="0"/>
          <w:iCs w:val="0"/>
          <w:color w:val="2d2495"/>
          <w:sz w:val="28"/>
          <w:szCs w:val="28"/>
          <w:u w:color="2d2495"/>
        </w:rPr>
      </w:pPr>
      <w:r>
        <w:rPr>
          <w:rFonts w:ascii="Bradley Hand ITC TT-Bold" w:hAnsi="Bradley Hand ITC TT-Bold" w:hint="default"/>
          <w:i w:val="0"/>
          <w:iCs w:val="0"/>
          <w:color w:val="2d2495"/>
          <w:sz w:val="28"/>
          <w:szCs w:val="28"/>
          <w:u w:color="2d2495"/>
          <w:rtl w:val="0"/>
          <w:lang w:val="en-US"/>
        </w:rPr>
        <w:t>“</w:t>
      </w:r>
      <w:r>
        <w:rPr>
          <w:rFonts w:ascii="Bradley Hand ITC TT-Bold" w:hAnsi="Bradley Hand ITC TT-Bold"/>
          <w:i w:val="0"/>
          <w:iCs w:val="0"/>
          <w:color w:val="2d2495"/>
          <w:sz w:val="28"/>
          <w:szCs w:val="28"/>
          <w:u w:color="2d2495"/>
          <w:rtl w:val="0"/>
          <w:lang w:val="en-US"/>
        </w:rPr>
        <w:t>The body is the vehicle; consciousness the driver.</w:t>
      </w:r>
    </w:p>
    <w:p>
      <w:pPr>
        <w:pStyle w:val="Free Form"/>
        <w:tabs>
          <w:tab w:val="left" w:pos="720"/>
        </w:tabs>
        <w:jc w:val="center"/>
        <w:rPr>
          <w:rFonts w:ascii="Bradley Hand ITC TT-Bold" w:cs="Bradley Hand ITC TT-Bold" w:hAnsi="Bradley Hand ITC TT-Bold" w:eastAsia="Bradley Hand ITC TT-Bold"/>
          <w:i w:val="0"/>
          <w:iCs w:val="0"/>
          <w:color w:val="2d2495"/>
          <w:sz w:val="28"/>
          <w:szCs w:val="28"/>
          <w:u w:color="2d2495"/>
        </w:rPr>
      </w:pPr>
      <w:r>
        <w:rPr>
          <w:rFonts w:ascii="Bradley Hand ITC TT-Bold" w:hAnsi="Bradley Hand ITC TT-Bold"/>
          <w:i w:val="0"/>
          <w:iCs w:val="0"/>
          <w:color w:val="2d2495"/>
          <w:sz w:val="28"/>
          <w:szCs w:val="28"/>
          <w:u w:color="2d2495"/>
          <w:rtl w:val="0"/>
          <w:lang w:val="en-US"/>
        </w:rPr>
        <w:t>Yoga is the path; the chakras are the map.</w:t>
      </w:r>
    </w:p>
    <w:p>
      <w:pPr>
        <w:pStyle w:val="Free Form"/>
        <w:tabs>
          <w:tab w:val="left" w:pos="720"/>
        </w:tabs>
        <w:jc w:val="center"/>
        <w:rPr>
          <w:rFonts w:ascii="Bradley Hand ITC TT-Bold" w:cs="Bradley Hand ITC TT-Bold" w:hAnsi="Bradley Hand ITC TT-Bold" w:eastAsia="Bradley Hand ITC TT-Bold"/>
          <w:i w:val="0"/>
          <w:iCs w:val="0"/>
          <w:color w:val="2d2495"/>
          <w:sz w:val="28"/>
          <w:szCs w:val="28"/>
          <w:u w:color="2d2495"/>
        </w:rPr>
      </w:pPr>
      <w:r>
        <w:rPr>
          <w:rFonts w:ascii="Bradley Hand ITC TT-Bold" w:hAnsi="Bradley Hand ITC TT-Bold"/>
          <w:i w:val="0"/>
          <w:iCs w:val="0"/>
          <w:color w:val="2d2495"/>
          <w:sz w:val="28"/>
          <w:szCs w:val="28"/>
          <w:u w:color="2d2495"/>
          <w:rtl w:val="0"/>
          <w:lang w:val="en-US"/>
        </w:rPr>
        <w:t>The core is the key and the moment is now.</w:t>
      </w:r>
      <w:r>
        <w:rPr>
          <w:rFonts w:ascii="Bradley Hand ITC TT-Bold" w:hAnsi="Bradley Hand ITC TT-Bold" w:hint="default"/>
          <w:i w:val="0"/>
          <w:iCs w:val="0"/>
          <w:color w:val="2d2495"/>
          <w:sz w:val="28"/>
          <w:szCs w:val="28"/>
          <w:u w:color="2d2495"/>
          <w:rtl w:val="0"/>
          <w:lang w:val="en-US"/>
        </w:rPr>
        <w:t>”</w:t>
      </w:r>
    </w:p>
    <w:p>
      <w:pPr>
        <w:pStyle w:val="Free Form"/>
        <w:tabs>
          <w:tab w:val="left" w:pos="720"/>
        </w:tabs>
        <w:jc w:val="center"/>
        <w:rPr>
          <w:rFonts w:ascii="Bradley Hand ITC TT-Bold" w:cs="Bradley Hand ITC TT-Bold" w:hAnsi="Bradley Hand ITC TT-Bold" w:eastAsia="Bradley Hand ITC TT-Bold"/>
          <w:color w:val="2d2495"/>
          <w:u w:color="2d2495"/>
        </w:rPr>
      </w:pPr>
    </w:p>
    <w:p>
      <w:pPr>
        <w:pStyle w:val="Free Form"/>
        <w:spacing w:after="180" w:line="360" w:lineRule="atLeast"/>
        <w:rPr>
          <w:rFonts w:ascii="Bradley Hand ITC TT-Bold" w:cs="Bradley Hand ITC TT-Bold" w:hAnsi="Bradley Hand ITC TT-Bold" w:eastAsia="Bradley Hand ITC TT-Bold"/>
          <w:color w:val="2d2495"/>
          <w:sz w:val="28"/>
          <w:szCs w:val="28"/>
          <w:u w:color="2d2495"/>
        </w:rPr>
      </w:pPr>
      <w:r>
        <w:rPr>
          <w:color w:val="2d2495"/>
          <w:u w:color="2d2495"/>
          <w:rtl w:val="0"/>
          <w:lang w:val="en-US"/>
        </w:rPr>
        <w:t>“</w:t>
      </w:r>
      <w:r>
        <w:rPr>
          <w:rFonts w:ascii="Bradley Hand ITC TT-Bold" w:hAnsi="Bradley Hand ITC TT-Bold"/>
          <w:color w:val="2d2495"/>
          <w:sz w:val="28"/>
          <w:szCs w:val="28"/>
          <w:u w:color="2d2495"/>
          <w:rtl w:val="0"/>
          <w:lang w:val="en-US"/>
        </w:rPr>
        <w:t>The chakras represent the architecture of the human soul. As meeting points between mind and body, spirit and matter, the chakras form the yoke of yoga. As portals between the worlds, the chakras are the seven windows to the soul that connect the inner world with the outer.</w:t>
      </w:r>
    </w:p>
    <w:p>
      <w:pPr>
        <w:pStyle w:val="Free Form"/>
        <w:spacing w:after="180" w:line="360" w:lineRule="atLeast"/>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Yoga is the spiritual language that opens these centers and brings us to the core consciousness of the divine within. Chakras are modulators of subtle energy and the goal is to free the prana to travel fully through the whole body: grounding your first chakra and rising through the core to the infinite consciousness of the crown.</w:t>
      </w:r>
    </w:p>
    <w:p>
      <w:pPr>
        <w:pStyle w:val="Free Form"/>
        <w:spacing w:after="180" w:line="360" w:lineRule="atLeast"/>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 xml:space="preserve">In this training, yoga teachers and seasoned students will learn asanas through the lens of the chakra system. </w:t>
      </w:r>
      <w:r>
        <w:rPr>
          <w:rFonts w:ascii="Bradley Hand ITC TT-Bold" w:hAnsi="Bradley Hand ITC TT-Bold"/>
          <w:color w:val="2d2495"/>
          <w:sz w:val="28"/>
          <w:szCs w:val="28"/>
          <w:u w:color="2d2495"/>
          <w:rtl w:val="0"/>
          <w:lang w:val="en-US"/>
        </w:rPr>
        <w:t xml:space="preserve">What distinguishes each of the seven portals to the soul? </w:t>
      </w:r>
      <w:r>
        <w:rPr>
          <w:rFonts w:ascii="Bradley Hand ITC TT-Bold" w:hAnsi="Bradley Hand ITC TT-Bold"/>
          <w:color w:val="2d2495"/>
          <w:sz w:val="28"/>
          <w:szCs w:val="28"/>
          <w:u w:color="2d2495"/>
          <w:rtl w:val="0"/>
          <w:lang w:val="en-US"/>
        </w:rPr>
        <w:t>What postures do we use to open, stimulate, or relax various chakras? How do we read the body to understand the functioning of the chakras within? How do we combine opposites, such as opening and closing, holding and releasing, charging and discharging, to pump energy through the whole body-mind system? How do we incorporate breath, mantra and mudras into our chakra practice? How do we access and strengthen the core?</w:t>
      </w:r>
    </w:p>
    <w:p>
      <w:pPr>
        <w:pStyle w:val="Free Form"/>
        <w:spacing w:after="455" w:line="360" w:lineRule="atLeast"/>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You will learn sun salute variations for each chakra, along with yoga and bioenergetic exercises for each chakra, along with chakra philosophy, pranayama, mantras, guided meditation and more</w:t>
      </w:r>
      <w:r>
        <w:rPr>
          <w:rFonts w:ascii="Bradley Hand ITC TT-Bold" w:hAnsi="Bradley Hand ITC TT-Bold"/>
          <w:color w:val="2d2495"/>
          <w:sz w:val="28"/>
          <w:szCs w:val="28"/>
          <w:u w:color="2d2495"/>
          <w:rtl w:val="0"/>
          <w:lang w:val="en-US"/>
        </w:rPr>
        <w:t>.</w:t>
      </w:r>
      <w:r>
        <w:rPr>
          <w:rFonts w:ascii="Bradley Hand ITC TT-Bold" w:hAnsi="Bradley Hand ITC TT-Bold" w:hint="default"/>
          <w:color w:val="2d2495"/>
          <w:sz w:val="28"/>
          <w:szCs w:val="28"/>
          <w:u w:color="2d2495"/>
          <w:rtl w:val="0"/>
          <w:lang w:val="en-US"/>
        </w:rPr>
        <w:t>”</w:t>
      </w:r>
    </w:p>
    <w:p>
      <w:pPr>
        <w:pStyle w:val="Free Form"/>
        <w:spacing w:after="180" w:line="360" w:lineRule="atLeast"/>
        <w:jc w:val="center"/>
        <w:rPr>
          <w:rFonts w:ascii="Bradley Hand ITC TT-Bold" w:cs="Bradley Hand ITC TT-Bold" w:hAnsi="Bradley Hand ITC TT-Bold" w:eastAsia="Bradley Hand ITC TT-Bold"/>
          <w:color w:val="2d2495"/>
          <w:sz w:val="32"/>
          <w:szCs w:val="32"/>
          <w:u w:color="2d2495"/>
        </w:rPr>
      </w:pPr>
      <w:r>
        <w:rPr>
          <w:rFonts w:ascii="Bradley Hand ITC TT-Bold" w:hAnsi="Bradley Hand ITC TT-Bold"/>
          <w:color w:val="2d2495"/>
          <w:sz w:val="32"/>
          <w:szCs w:val="32"/>
          <w:u w:color="2d2495"/>
          <w:rtl w:val="0"/>
          <w:lang w:val="en-US"/>
        </w:rPr>
        <w:t xml:space="preserve">Presenter </w:t>
      </w:r>
    </w:p>
    <w:p>
      <w:pPr>
        <w:pStyle w:val="Free Form"/>
        <w:spacing w:before="20"/>
        <w:rPr>
          <w:rFonts w:ascii="Bradley Hand ITC TT-Bold" w:cs="Bradley Hand ITC TT-Bold" w:hAnsi="Bradley Hand ITC TT-Bold" w:eastAsia="Bradley Hand ITC TT-Bold"/>
          <w:color w:val="2d2495"/>
          <w:sz w:val="32"/>
          <w:szCs w:val="32"/>
          <w:u w:color="2d2495"/>
        </w:rPr>
      </w:pPr>
      <w:r>
        <w:rPr>
          <w:rFonts w:ascii="Bradley Hand ITC TT-Bold" w:hAnsi="Bradley Hand ITC TT-Bold"/>
          <w:color w:val="2d2495"/>
          <w:sz w:val="32"/>
          <w:szCs w:val="32"/>
          <w:u w:color="2d2495"/>
          <w:rtl w:val="0"/>
          <w:lang w:val="en-US"/>
        </w:rPr>
        <w:t xml:space="preserve">Melanie Fawer </w:t>
      </w:r>
    </w:p>
    <w:p>
      <w:pPr>
        <w:pStyle w:val="Free Form"/>
        <w:spacing w:before="2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Sacred Centers Chakra Teacher</w:t>
      </w:r>
    </w:p>
    <w:p>
      <w:pPr>
        <w:pStyle w:val="Free Form"/>
        <w:spacing w:before="2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 xml:space="preserve">RYT 500 Hours &amp; YACEP </w:t>
      </w:r>
    </w:p>
    <w:p>
      <w:pPr>
        <w:pStyle w:val="Free Form"/>
        <w:spacing w:before="2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KPJ Certified Ashtanga Yoga</w:t>
      </w:r>
      <w:r>
        <w:rPr>
          <w:rFonts w:ascii="Bradley Hand ITC TT-Bold" w:cs="Bradley Hand ITC TT-Bold" w:hAnsi="Bradley Hand ITC TT-Bold" w:eastAsia="Bradley Hand ITC TT-Bold"/>
          <w:color w:val="2d2495"/>
          <w:sz w:val="28"/>
          <w:szCs w:val="28"/>
          <w:u w:color="2d2495"/>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423273</wp:posOffset>
            </wp:positionV>
            <wp:extent cx="1558290" cy="2179875"/>
            <wp:effectExtent l="0" t="0" r="0" b="0"/>
            <wp:wrapThrough wrapText="bothSides" distL="152400" distR="152400">
              <wp:wrapPolygon edited="1">
                <wp:start x="0" y="0"/>
                <wp:lineTo x="0" y="21602"/>
                <wp:lineTo x="21598" y="21602"/>
                <wp:lineTo x="21598"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eg"/>
                    <pic:cNvPicPr>
                      <a:picLocks noChangeAspect="1"/>
                    </pic:cNvPicPr>
                  </pic:nvPicPr>
                  <pic:blipFill>
                    <a:blip r:embed="rId5">
                      <a:extLst/>
                    </a:blip>
                    <a:srcRect l="0" t="6664" r="0" b="0"/>
                    <a:stretch>
                      <a:fillRect/>
                    </a:stretch>
                  </pic:blipFill>
                  <pic:spPr>
                    <a:xfrm>
                      <a:off x="0" y="0"/>
                      <a:ext cx="1558290" cy="2179875"/>
                    </a:xfrm>
                    <a:prstGeom prst="rect">
                      <a:avLst/>
                    </a:prstGeom>
                    <a:ln w="12700" cap="flat">
                      <a:noFill/>
                      <a:miter lim="400000"/>
                    </a:ln>
                    <a:effectLst/>
                  </pic:spPr>
                </pic:pic>
              </a:graphicData>
            </a:graphic>
          </wp:anchor>
        </w:drawing>
      </w:r>
      <w:r>
        <w:rPr>
          <w:rFonts w:ascii="Bradley Hand ITC TT-Bold" w:hAnsi="Bradley Hand ITC TT-Bold"/>
          <w:color w:val="2d2495"/>
          <w:sz w:val="28"/>
          <w:szCs w:val="28"/>
          <w:u w:color="2d2495"/>
          <w:rtl w:val="0"/>
          <w:lang w:val="en-US"/>
        </w:rPr>
        <w:t xml:space="preserve"> </w:t>
      </w:r>
    </w:p>
    <w:p>
      <w:pPr>
        <w:pStyle w:val="Free Form"/>
        <w:spacing w:before="20" w:after="180"/>
        <w:rPr>
          <w:rFonts w:ascii="Bradley Hand ITC TT-Bold" w:cs="Bradley Hand ITC TT-Bold" w:hAnsi="Bradley Hand ITC TT-Bold" w:eastAsia="Bradley Hand ITC TT-Bold"/>
          <w:color w:val="2d2495"/>
          <w:sz w:val="28"/>
          <w:szCs w:val="28"/>
          <w:u w:color="2d2495"/>
        </w:rPr>
      </w:pPr>
    </w:p>
    <w:p>
      <w:pPr>
        <w:pStyle w:val="Free Form"/>
        <w:spacing w:before="20" w:after="18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 xml:space="preserve">Melanie </w:t>
      </w:r>
      <w:r>
        <w:rPr>
          <w:rFonts w:ascii="Bradley Hand ITC TT-Bold" w:hAnsi="Bradley Hand ITC TT-Bold"/>
          <w:color w:val="2d2495"/>
          <w:sz w:val="28"/>
          <w:szCs w:val="28"/>
          <w:u w:color="2d2495"/>
          <w:rtl w:val="0"/>
          <w:lang w:val="en-US"/>
        </w:rPr>
        <w:t xml:space="preserve">has been a </w:t>
      </w:r>
      <w:r>
        <w:rPr>
          <w:rFonts w:ascii="Bradley Hand ITC TT-Bold" w:hAnsi="Bradley Hand ITC TT-Bold"/>
          <w:color w:val="2d2495"/>
          <w:sz w:val="28"/>
          <w:szCs w:val="28"/>
          <w:u w:color="2d2495"/>
          <w:rtl w:val="0"/>
          <w:lang w:val="en-US"/>
        </w:rPr>
        <w:t xml:space="preserve">yoga practitioner </w:t>
      </w:r>
      <w:r>
        <w:rPr>
          <w:rFonts w:ascii="Bradley Hand ITC TT-Bold" w:hAnsi="Bradley Hand ITC TT-Bold"/>
          <w:color w:val="2d2495"/>
          <w:sz w:val="28"/>
          <w:szCs w:val="28"/>
          <w:u w:color="2d2495"/>
          <w:rtl w:val="0"/>
          <w:lang w:val="en-US"/>
        </w:rPr>
        <w:t>for</w:t>
      </w:r>
      <w:r>
        <w:rPr>
          <w:rFonts w:ascii="Bradley Hand ITC TT-Bold" w:hAnsi="Bradley Hand ITC TT-Bold"/>
          <w:color w:val="2d2495"/>
          <w:sz w:val="28"/>
          <w:szCs w:val="28"/>
          <w:u w:color="2d2495"/>
          <w:rtl w:val="0"/>
          <w:lang w:val="en-US"/>
        </w:rPr>
        <w:t xml:space="preserve"> over 26 years</w:t>
      </w:r>
      <w:r>
        <w:rPr>
          <w:rFonts w:ascii="Bradley Hand ITC TT-Bold" w:hAnsi="Bradley Hand ITC TT-Bold"/>
          <w:color w:val="2d2495"/>
          <w:sz w:val="28"/>
          <w:szCs w:val="28"/>
          <w:u w:color="2d2495"/>
          <w:rtl w:val="0"/>
          <w:lang w:val="en-US"/>
        </w:rPr>
        <w:t xml:space="preserve"> and</w:t>
      </w:r>
      <w:r>
        <w:rPr>
          <w:rFonts w:ascii="Bradley Hand ITC TT-Bold" w:hAnsi="Bradley Hand ITC TT-Bold"/>
          <w:color w:val="2d2495"/>
          <w:sz w:val="28"/>
          <w:szCs w:val="28"/>
          <w:u w:color="2d2495"/>
          <w:rtl w:val="0"/>
          <w:lang w:val="en-US"/>
        </w:rPr>
        <w:t xml:space="preserve"> a student of the subtle body for the last ten</w:t>
      </w:r>
      <w:r>
        <w:rPr>
          <w:rFonts w:ascii="Bradley Hand ITC TT-Bold" w:hAnsi="Bradley Hand ITC TT-Bold"/>
          <w:color w:val="2d2495"/>
          <w:sz w:val="28"/>
          <w:szCs w:val="28"/>
          <w:u w:color="2d2495"/>
          <w:rtl w:val="0"/>
          <w:lang w:val="en-US"/>
        </w:rPr>
        <w:t xml:space="preserve"> years as a co-heart of  the Sacred Centers Certification Program, the focused chakra studies program of Anodea Judith, PhD.  Melanie also considers herself </w:t>
      </w:r>
      <w:r>
        <w:rPr>
          <w:rFonts w:ascii="Bradley Hand ITC TT-Bold" w:hAnsi="Bradley Hand ITC TT-Bold"/>
          <w:color w:val="2d2495"/>
          <w:sz w:val="28"/>
          <w:szCs w:val="28"/>
          <w:u w:color="2d2495"/>
          <w:rtl w:val="0"/>
          <w:lang w:val="en-US"/>
        </w:rPr>
        <w:t>an amateur psychologist</w:t>
      </w:r>
      <w:r>
        <w:rPr>
          <w:rFonts w:ascii="Bradley Hand ITC TT-Bold" w:hAnsi="Bradley Hand ITC TT-Bold"/>
          <w:color w:val="2d2495"/>
          <w:sz w:val="28"/>
          <w:szCs w:val="28"/>
          <w:u w:color="2d2495"/>
          <w:rtl w:val="0"/>
          <w:lang w:val="en-US"/>
        </w:rPr>
        <w:t>.</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 xml:space="preserve">She earned her B.A. Psychology from New York University and  maintains consistent on-going studies, </w:t>
      </w:r>
      <w:r>
        <w:rPr>
          <w:rFonts w:ascii="Bradley Hand ITC TT-Bold" w:hAnsi="Bradley Hand ITC TT-Bold"/>
          <w:color w:val="2d2495"/>
          <w:sz w:val="28"/>
          <w:szCs w:val="28"/>
          <w:u w:color="2d2495"/>
          <w:rtl w:val="0"/>
          <w:lang w:val="en-US"/>
        </w:rPr>
        <w:t>a student of Schema therapy</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 xml:space="preserve">specifically since 2015. </w:t>
      </w:r>
    </w:p>
    <w:p>
      <w:pPr>
        <w:pStyle w:val="Free Form"/>
        <w:spacing w:before="20" w:after="180"/>
        <w:rPr>
          <w:rFonts w:ascii="Bradley Hand ITC TT-Bold" w:cs="Bradley Hand ITC TT-Bold" w:hAnsi="Bradley Hand ITC TT-Bold" w:eastAsia="Bradley Hand ITC TT-Bold"/>
          <w:color w:val="2d2495"/>
          <w:sz w:val="28"/>
          <w:szCs w:val="28"/>
          <w:u w:color="2d2495"/>
        </w:rPr>
      </w:pPr>
    </w:p>
    <w:p>
      <w:pPr>
        <w:pStyle w:val="Free Form"/>
        <w:spacing w:before="20" w:after="18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W</w:t>
      </w:r>
      <w:r>
        <w:rPr>
          <w:rFonts w:ascii="Bradley Hand ITC TT-Bold" w:hAnsi="Bradley Hand ITC TT-Bold"/>
          <w:color w:val="2d2495"/>
          <w:sz w:val="28"/>
          <w:szCs w:val="28"/>
          <w:u w:color="2d2495"/>
          <w:rtl w:val="0"/>
          <w:lang w:val="en-US"/>
        </w:rPr>
        <w:t>hether you want to unravel your conditioning, heal from</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 xml:space="preserve">trauma, </w:t>
      </w:r>
      <w:r>
        <w:rPr>
          <w:rFonts w:ascii="Bradley Hand ITC TT-Bold" w:hAnsi="Bradley Hand ITC TT-Bold"/>
          <w:color w:val="2d2495"/>
          <w:sz w:val="28"/>
          <w:szCs w:val="28"/>
          <w:u w:color="2d2495"/>
          <w:rtl w:val="0"/>
          <w:lang w:val="en-US"/>
        </w:rPr>
        <w:t xml:space="preserve">find greater joy in your life and </w:t>
      </w:r>
      <w:r>
        <w:rPr>
          <w:rFonts w:ascii="Bradley Hand ITC TT-Bold" w:hAnsi="Bradley Hand ITC TT-Bold"/>
          <w:color w:val="2d2495"/>
          <w:sz w:val="28"/>
          <w:szCs w:val="28"/>
          <w:u w:color="2d2495"/>
          <w:rtl w:val="0"/>
          <w:lang w:val="en-US"/>
        </w:rPr>
        <w:t>live to your fullest potential,</w:t>
      </w:r>
      <w:r>
        <w:rPr>
          <w:rFonts w:ascii="Bradley Hand ITC TT-Bold" w:hAnsi="Bradley Hand ITC TT-Bold"/>
          <w:color w:val="2d2495"/>
          <w:sz w:val="28"/>
          <w:szCs w:val="28"/>
          <w:u w:color="2d2495"/>
          <w:rtl w:val="0"/>
          <w:lang w:val="en-US"/>
        </w:rPr>
        <w:t xml:space="preserve"> Melanie believes we</w:t>
      </w:r>
      <w:r>
        <w:rPr>
          <w:rFonts w:ascii="Bradley Hand ITC TT-Bold" w:hAnsi="Bradley Hand ITC TT-Bold"/>
          <w:color w:val="2d2495"/>
          <w:sz w:val="28"/>
          <w:szCs w:val="28"/>
          <w:u w:color="2d2495"/>
          <w:rtl w:val="0"/>
          <w:lang w:val="en-US"/>
        </w:rPr>
        <w:t xml:space="preserve"> must come at the process from multiple angles.</w:t>
      </w:r>
      <w:r>
        <w:rPr>
          <w:rFonts w:ascii="Bradley Hand ITC TT-Bold" w:hAnsi="Bradley Hand ITC TT-Bold"/>
          <w:color w:val="2d2495"/>
          <w:sz w:val="28"/>
          <w:szCs w:val="28"/>
          <w:u w:color="2d2495"/>
          <w:rtl w:val="0"/>
          <w:lang w:val="en-US"/>
        </w:rPr>
        <w:t xml:space="preserve"> A must is understanding the seven portals of the subtle body that explain how to curate heaven here on earth.</w:t>
      </w:r>
    </w:p>
    <w:p>
      <w:pPr>
        <w:pStyle w:val="Free Form"/>
        <w:spacing w:before="20" w:after="18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 xml:space="preserve">While yoga </w:t>
      </w:r>
      <w:r>
        <w:rPr>
          <w:rFonts w:ascii="Bradley Hand ITC TT-Bold" w:hAnsi="Bradley Hand ITC TT-Bold"/>
          <w:color w:val="2d2495"/>
          <w:sz w:val="28"/>
          <w:szCs w:val="28"/>
          <w:u w:color="2d2495"/>
          <w:rtl w:val="0"/>
          <w:lang w:val="en-US"/>
        </w:rPr>
        <w:t>begin</w:t>
      </w:r>
      <w:r>
        <w:rPr>
          <w:rFonts w:ascii="Bradley Hand ITC TT-Bold" w:hAnsi="Bradley Hand ITC TT-Bold"/>
          <w:color w:val="2d2495"/>
          <w:sz w:val="28"/>
          <w:szCs w:val="28"/>
          <w:u w:color="2d2495"/>
          <w:rtl w:val="0"/>
          <w:lang w:val="en-US"/>
        </w:rPr>
        <w:t xml:space="preserve">s </w:t>
      </w:r>
      <w:r>
        <w:rPr>
          <w:rFonts w:ascii="Bradley Hand ITC TT-Bold" w:hAnsi="Bradley Hand ITC TT-Bold"/>
          <w:color w:val="2d2495"/>
          <w:sz w:val="28"/>
          <w:szCs w:val="28"/>
          <w:u w:color="2d2495"/>
          <w:rtl w:val="0"/>
          <w:lang w:val="en-US"/>
        </w:rPr>
        <w:t>the process of putting us back into our body and open</w:t>
      </w:r>
      <w:r>
        <w:rPr>
          <w:rFonts w:ascii="Bradley Hand ITC TT-Bold" w:hAnsi="Bradley Hand ITC TT-Bold"/>
          <w:color w:val="2d2495"/>
          <w:sz w:val="28"/>
          <w:szCs w:val="28"/>
          <w:u w:color="2d2495"/>
          <w:rtl w:val="0"/>
          <w:lang w:val="en-US"/>
        </w:rPr>
        <w:t xml:space="preserve">ing us </w:t>
      </w:r>
      <w:r>
        <w:rPr>
          <w:rFonts w:ascii="Bradley Hand ITC TT-Bold" w:hAnsi="Bradley Hand ITC TT-Bold"/>
          <w:color w:val="2d2495"/>
          <w:sz w:val="28"/>
          <w:szCs w:val="28"/>
          <w:u w:color="2d2495"/>
          <w:rtl w:val="0"/>
          <w:lang w:val="en-US"/>
        </w:rPr>
        <w:t>to the mind/body matrix</w:t>
      </w:r>
      <w:r>
        <w:rPr>
          <w:rFonts w:ascii="Bradley Hand ITC TT-Bold" w:hAnsi="Bradley Hand ITC TT-Bold"/>
          <w:color w:val="2d2495"/>
          <w:sz w:val="28"/>
          <w:szCs w:val="28"/>
          <w:u w:color="2d2495"/>
          <w:rtl w:val="0"/>
          <w:lang w:val="en-US"/>
        </w:rPr>
        <w:t xml:space="preserve">, the chakra system takes us necessarily deeper as we learn to understand and manage the human aspects of our beings to avoid spiritual, emotional and psychological bypassing.  </w:t>
      </w:r>
    </w:p>
    <w:p>
      <w:pPr>
        <w:pStyle w:val="Free Form"/>
        <w:spacing w:before="20" w:after="18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 xml:space="preserve">Bio-energetics work in tandem helping to </w:t>
      </w:r>
      <w:r>
        <w:rPr>
          <w:rFonts w:ascii="Bradley Hand ITC TT-Bold" w:hAnsi="Bradley Hand ITC TT-Bold" w:hint="default"/>
          <w:color w:val="2d2495"/>
          <w:sz w:val="28"/>
          <w:szCs w:val="28"/>
          <w:u w:color="2d2495"/>
          <w:rtl w:val="0"/>
          <w:lang w:val="en-US"/>
        </w:rPr>
        <w:t>“</w:t>
      </w:r>
      <w:r>
        <w:rPr>
          <w:rFonts w:ascii="Bradley Hand ITC TT-Bold" w:hAnsi="Bradley Hand ITC TT-Bold"/>
          <w:color w:val="2d2495"/>
          <w:sz w:val="28"/>
          <w:szCs w:val="28"/>
          <w:u w:color="2d2495"/>
          <w:rtl w:val="0"/>
          <w:lang w:val="en-US"/>
        </w:rPr>
        <w:t>take the issues out of the tissues</w:t>
      </w:r>
      <w:r>
        <w:rPr>
          <w:rFonts w:ascii="Bradley Hand ITC TT-Bold" w:hAnsi="Bradley Hand ITC TT-Bold" w:hint="default"/>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while p</w:t>
      </w:r>
      <w:r>
        <w:rPr>
          <w:rFonts w:ascii="Bradley Hand ITC TT-Bold" w:hAnsi="Bradley Hand ITC TT-Bold"/>
          <w:color w:val="2d2495"/>
          <w:sz w:val="28"/>
          <w:szCs w:val="28"/>
          <w:u w:color="2d2495"/>
          <w:rtl w:val="0"/>
          <w:lang w:val="en-US"/>
        </w:rPr>
        <w:t>sychotherapy</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focus</w:t>
      </w:r>
      <w:r>
        <w:rPr>
          <w:rFonts w:ascii="Bradley Hand ITC TT-Bold" w:hAnsi="Bradley Hand ITC TT-Bold"/>
          <w:color w:val="2d2495"/>
          <w:sz w:val="28"/>
          <w:szCs w:val="28"/>
          <w:u w:color="2d2495"/>
          <w:rtl w:val="0"/>
          <w:lang w:val="en-US"/>
        </w:rPr>
        <w:t>es us</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 xml:space="preserve">unraveling the power of the Schema; </w:t>
      </w:r>
      <w:r>
        <w:rPr>
          <w:rFonts w:ascii="Bradley Hand ITC TT-Bold" w:hAnsi="Bradley Hand ITC TT-Bold"/>
          <w:color w:val="2d2495"/>
          <w:sz w:val="28"/>
          <w:szCs w:val="28"/>
          <w:u w:color="2d2495"/>
          <w:rtl w:val="0"/>
          <w:lang w:val="en-US"/>
        </w:rPr>
        <w:t xml:space="preserve"> patterns of maladaptive beliefs and</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patterns that develope</w:t>
      </w:r>
      <w:r>
        <w:rPr>
          <w:rFonts w:ascii="Bradley Hand ITC TT-Bold" w:hAnsi="Bradley Hand ITC TT-Bold"/>
          <w:color w:val="2d2495"/>
          <w:sz w:val="28"/>
          <w:szCs w:val="28"/>
          <w:u w:color="2d2495"/>
          <w:rtl w:val="0"/>
          <w:lang w:val="en-US"/>
        </w:rPr>
        <w:t>d</w:t>
      </w:r>
      <w:r>
        <w:rPr>
          <w:rFonts w:ascii="Bradley Hand ITC TT-Bold" w:hAnsi="Bradley Hand ITC TT-Bold"/>
          <w:color w:val="2d2495"/>
          <w:sz w:val="28"/>
          <w:szCs w:val="28"/>
          <w:u w:color="2d2495"/>
          <w:rtl w:val="0"/>
          <w:lang w:val="en-US"/>
        </w:rPr>
        <w:t xml:space="preserve"> in childhood yet continue to</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 xml:space="preserve">inform the choices </w:t>
      </w:r>
      <w:r>
        <w:rPr>
          <w:rFonts w:ascii="Bradley Hand ITC TT-Bold" w:hAnsi="Bradley Hand ITC TT-Bold"/>
          <w:color w:val="2d2495"/>
          <w:sz w:val="28"/>
          <w:szCs w:val="28"/>
          <w:u w:color="2d2495"/>
          <w:rtl w:val="0"/>
          <w:lang w:val="en-US"/>
        </w:rPr>
        <w:t xml:space="preserve">we </w:t>
      </w:r>
      <w:r>
        <w:rPr>
          <w:rFonts w:ascii="Bradley Hand ITC TT-Bold" w:hAnsi="Bradley Hand ITC TT-Bold"/>
          <w:color w:val="2d2495"/>
          <w:sz w:val="28"/>
          <w:szCs w:val="28"/>
          <w:u w:color="2d2495"/>
          <w:rtl w:val="0"/>
          <w:lang w:val="en-US"/>
        </w:rPr>
        <w:t xml:space="preserve">make every day. </w:t>
      </w:r>
      <w:r>
        <w:rPr>
          <w:rFonts w:ascii="Bradley Hand ITC TT-Bold" w:hAnsi="Bradley Hand ITC TT-Bold"/>
          <w:color w:val="2d2495"/>
          <w:sz w:val="28"/>
          <w:szCs w:val="28"/>
          <w:u w:color="2d2495"/>
          <w:rtl w:val="0"/>
          <w:lang w:val="en-US"/>
        </w:rPr>
        <w:t xml:space="preserve"> The chakra system unites all of these processes together yoking them into a greater whole.</w:t>
      </w:r>
    </w:p>
    <w:p>
      <w:pPr>
        <w:pStyle w:val="Free Form"/>
        <w:spacing w:after="4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Melanie owns Ashtanga Yoga Room, in New Orleans,</w:t>
      </w:r>
      <w:r>
        <w:rPr>
          <w:rFonts w:ascii="Bradley Hand ITC TT-Bold" w:hAnsi="Bradley Hand ITC TT-Bold"/>
          <w:color w:val="2d2495"/>
          <w:sz w:val="28"/>
          <w:szCs w:val="28"/>
          <w:u w:color="2d2495"/>
          <w:rtl w:val="0"/>
          <w:lang w:val="en-US"/>
        </w:rPr>
        <w:t xml:space="preserve"> Louisiana, </w:t>
      </w:r>
      <w:r>
        <w:rPr>
          <w:rFonts w:ascii="Bradley Hand ITC TT-Bold" w:hAnsi="Bradley Hand ITC TT-Bold"/>
          <w:color w:val="2d2495"/>
          <w:sz w:val="28"/>
          <w:szCs w:val="28"/>
          <w:u w:color="2d2495"/>
          <w:rtl w:val="0"/>
          <w:lang w:val="en-US"/>
        </w:rPr>
        <w:t xml:space="preserve">teaching daily yoga classes in alignment </w:t>
      </w:r>
      <w:r>
        <w:rPr>
          <w:rFonts w:ascii="Bradley Hand ITC TT-Bold" w:hAnsi="Bradley Hand ITC TT-Bold"/>
          <w:color w:val="2d2495"/>
          <w:sz w:val="28"/>
          <w:szCs w:val="28"/>
          <w:u w:color="2d2495"/>
          <w:rtl w:val="0"/>
          <w:lang w:val="en-US"/>
        </w:rPr>
        <w:t xml:space="preserve">and energy </w:t>
      </w:r>
      <w:r>
        <w:rPr>
          <w:rFonts w:ascii="Bradley Hand ITC TT-Bold" w:hAnsi="Bradley Hand ITC TT-Bold"/>
          <w:color w:val="2d2495"/>
          <w:sz w:val="28"/>
          <w:szCs w:val="28"/>
          <w:u w:color="2d2495"/>
          <w:rtl w:val="0"/>
          <w:lang w:val="en-US"/>
        </w:rPr>
        <w:t>based Ashtanga</w:t>
      </w:r>
      <w:r>
        <w:rPr>
          <w:rFonts w:ascii="Bradley Hand ITC TT-Bold" w:hAnsi="Bradley Hand ITC TT-Bold"/>
          <w:color w:val="2d2495"/>
          <w:sz w:val="28"/>
          <w:szCs w:val="28"/>
          <w:u w:color="2d2495"/>
          <w:rtl w:val="0"/>
          <w:lang w:val="en-US"/>
        </w:rPr>
        <w:t xml:space="preserve">.  She leads </w:t>
      </w:r>
      <w:r>
        <w:rPr>
          <w:rFonts w:ascii="Bradley Hand ITC TT-Bold" w:hAnsi="Bradley Hand ITC TT-Bold"/>
          <w:color w:val="2d2495"/>
          <w:sz w:val="28"/>
          <w:szCs w:val="28"/>
          <w:u w:color="2d2495"/>
          <w:rtl w:val="0"/>
          <w:lang w:val="en-US"/>
        </w:rPr>
        <w:t>annual intensives</w:t>
      </w:r>
      <w:r>
        <w:rPr>
          <w:rFonts w:ascii="Bradley Hand ITC TT-Bold" w:hAnsi="Bradley Hand ITC TT-Bold"/>
          <w:color w:val="2d2495"/>
          <w:sz w:val="28"/>
          <w:szCs w:val="28"/>
          <w:u w:color="2d2495"/>
          <w:rtl w:val="0"/>
          <w:lang w:val="en-US"/>
        </w:rPr>
        <w:t xml:space="preserve">, </w:t>
      </w:r>
      <w:r>
        <w:rPr>
          <w:rFonts w:ascii="Bradley Hand ITC TT-Bold" w:hAnsi="Bradley Hand ITC TT-Bold" w:hint="default"/>
          <w:color w:val="2d2495"/>
          <w:sz w:val="28"/>
          <w:szCs w:val="28"/>
          <w:u w:color="2d2495"/>
          <w:rtl w:val="0"/>
          <w:lang w:val="en-US"/>
        </w:rPr>
        <w:t>“</w:t>
      </w:r>
      <w:r>
        <w:rPr>
          <w:rFonts w:ascii="Bradley Hand ITC TT-Bold" w:hAnsi="Bradley Hand ITC TT-Bold"/>
          <w:color w:val="2d2495"/>
          <w:sz w:val="28"/>
          <w:szCs w:val="28"/>
          <w:u w:color="2d2495"/>
          <w:rtl w:val="0"/>
          <w:lang w:val="en-US"/>
        </w:rPr>
        <w:t>Yoga and</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Chakra Immersions</w:t>
      </w:r>
      <w:r>
        <w:rPr>
          <w:rFonts w:ascii="Bradley Hand ITC TT-Bold" w:hAnsi="Bradley Hand ITC TT-Bold"/>
          <w:color w:val="2d2495"/>
          <w:sz w:val="28"/>
          <w:szCs w:val="28"/>
          <w:u w:color="2d2495"/>
          <w:rtl w:val="0"/>
          <w:lang w:val="en-US"/>
        </w:rPr>
        <w:t>,</w:t>
      </w:r>
      <w:r>
        <w:rPr>
          <w:rFonts w:ascii="Bradley Hand ITC TT-Bold" w:hAnsi="Bradley Hand ITC TT-Bold" w:hint="default"/>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 xml:space="preserve">and this summer kicks of </w:t>
      </w:r>
      <w:r>
        <w:rPr>
          <w:rFonts w:ascii="Bradley Hand ITC TT-Bold" w:hAnsi="Bradley Hand ITC TT-Bold" w:hint="default"/>
          <w:color w:val="2d2495"/>
          <w:sz w:val="28"/>
          <w:szCs w:val="28"/>
          <w:u w:color="2d2495"/>
          <w:rtl w:val="0"/>
          <w:lang w:val="en-US"/>
        </w:rPr>
        <w:t>“</w:t>
      </w:r>
      <w:r>
        <w:rPr>
          <w:rFonts w:ascii="Bradley Hand ITC TT-Bold" w:hAnsi="Bradley Hand ITC TT-Bold"/>
          <w:color w:val="2d2495"/>
          <w:sz w:val="28"/>
          <w:szCs w:val="28"/>
          <w:u w:color="2d2495"/>
          <w:rtl w:val="0"/>
          <w:lang w:val="en-US"/>
        </w:rPr>
        <w:t>Soul Peel</w:t>
      </w:r>
      <w:r>
        <w:rPr>
          <w:rFonts w:ascii="Bradley Hand ITC TT-Bold" w:hAnsi="Bradley Hand ITC TT-Bold" w:hint="default"/>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in Nicaragua,</w:t>
      </w:r>
      <w:r>
        <w:rPr>
          <w:rFonts w:ascii="Bradley Hand ITC TT-Bold" w:hAnsi="Bradley Hand ITC TT-Bold"/>
          <w:color w:val="2d2495"/>
          <w:sz w:val="28"/>
          <w:szCs w:val="28"/>
          <w:u w:color="2d2495"/>
          <w:rtl w:val="0"/>
          <w:lang w:val="en-US"/>
        </w:rPr>
        <w:t xml:space="preserve"> the most natural step in bringing</w:t>
      </w:r>
    </w:p>
    <w:p>
      <w:pPr>
        <w:pStyle w:val="Free Form"/>
        <w:spacing w:after="4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people to the most insightful levels of self discovery and</w:t>
      </w:r>
    </w:p>
    <w:p>
      <w:pPr>
        <w:pStyle w:val="Free Form"/>
        <w:spacing w:after="40"/>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healing in a place of pure beauty</w:t>
      </w:r>
      <w:r>
        <w:rPr>
          <w:rFonts w:ascii="Bradley Hand ITC TT-Bold" w:hAnsi="Bradley Hand ITC TT-Bold"/>
          <w:color w:val="2d2495"/>
          <w:sz w:val="28"/>
          <w:szCs w:val="28"/>
          <w:u w:color="2d2495"/>
          <w:rtl w:val="0"/>
          <w:lang w:val="en-US"/>
        </w:rPr>
        <w:t xml:space="preserve"> using nature, art, dance, surf, yoga, bio-energetics, and the chakra system</w:t>
      </w:r>
      <w:r>
        <w:rPr>
          <w:rFonts w:ascii="Bradley Hand ITC TT-Bold" w:hAnsi="Bradley Hand ITC TT-Bold"/>
          <w:color w:val="2d2495"/>
          <w:sz w:val="28"/>
          <w:szCs w:val="28"/>
          <w:u w:color="2d2495"/>
          <w:rtl w:val="0"/>
          <w:lang w:val="en-US"/>
        </w:rPr>
        <w:t xml:space="preserve"> </w:t>
      </w:r>
    </w:p>
    <w:p>
      <w:pPr>
        <w:pStyle w:val="Free Form"/>
        <w:spacing w:after="40"/>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32"/>
          <w:szCs w:val="32"/>
          <w:u w:color="2d2495"/>
        </w:rPr>
      </w:pPr>
      <w:r>
        <w:rPr>
          <w:rFonts w:ascii="Bradley Hand ITC TT-Bold" w:hAnsi="Bradley Hand ITC TT-Bold"/>
          <w:b w:val="0"/>
          <w:bCs w:val="0"/>
          <w:color w:val="2d2495"/>
          <w:sz w:val="32"/>
          <w:szCs w:val="32"/>
          <w:u w:color="2d2495"/>
          <w:rtl w:val="0"/>
          <w:lang w:val="en-US"/>
        </w:rPr>
        <w:t>Anodea Judith</w:t>
      </w:r>
      <w:r>
        <w:rPr>
          <w:rFonts w:ascii="Bradley Hand ITC TT-Bold" w:hAnsi="Bradley Hand ITC TT-Bold" w:hint="default"/>
          <w:b w:val="0"/>
          <w:bCs w:val="0"/>
          <w:color w:val="2d2495"/>
          <w:sz w:val="32"/>
          <w:szCs w:val="32"/>
          <w:u w:color="2d2495"/>
          <w:rtl w:val="0"/>
          <w:lang w:val="en-US"/>
        </w:rPr>
        <w:t>’</w:t>
      </w:r>
      <w:r>
        <w:rPr>
          <w:rFonts w:ascii="Bradley Hand ITC TT-Bold" w:hAnsi="Bradley Hand ITC TT-Bold"/>
          <w:b w:val="0"/>
          <w:bCs w:val="0"/>
          <w:color w:val="2d2495"/>
          <w:sz w:val="32"/>
          <w:szCs w:val="32"/>
          <w:u w:color="2d2495"/>
          <w:rtl w:val="0"/>
          <w:lang w:val="en-US"/>
        </w:rPr>
        <w:t>s Sacred Centers</w:t>
      </w:r>
      <w:r>
        <w:rPr>
          <w:rFonts w:ascii="Bradley Hand ITC TT-Bold" w:hAnsi="Bradley Hand ITC TT-Bold"/>
          <w:b w:val="0"/>
          <w:bCs w:val="0"/>
          <w:color w:val="2d2495"/>
          <w:sz w:val="32"/>
          <w:szCs w:val="32"/>
          <w:u w:color="2d2495"/>
          <w:rtl w:val="0"/>
          <w:lang w:val="en-US"/>
        </w:rPr>
        <w:t xml:space="preserve"> </w:t>
      </w:r>
      <w:r>
        <w:rPr>
          <w:rFonts w:ascii="Bradley Hand ITC TT-Bold" w:cs="Bradley Hand ITC TT-Bold" w:hAnsi="Bradley Hand ITC TT-Bold" w:eastAsia="Bradley Hand ITC TT-Bold"/>
          <w:b w:val="0"/>
          <w:bCs w:val="0"/>
          <w:color w:val="2d2495"/>
          <w:sz w:val="32"/>
          <w:szCs w:val="32"/>
          <w:u w:color="2d2495"/>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284221</wp:posOffset>
            </wp:positionV>
            <wp:extent cx="1482061" cy="222309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Anodea-Judith-headshot_IMG_4910-200x300.jpg"/>
                    <pic:cNvPicPr>
                      <a:picLocks noChangeAspect="1"/>
                    </pic:cNvPicPr>
                  </pic:nvPicPr>
                  <pic:blipFill>
                    <a:blip r:embed="rId6">
                      <a:extLst/>
                    </a:blip>
                    <a:stretch>
                      <a:fillRect/>
                    </a:stretch>
                  </pic:blipFill>
                  <pic:spPr>
                    <a:xfrm>
                      <a:off x="0" y="0"/>
                      <a:ext cx="1482061" cy="2223091"/>
                    </a:xfrm>
                    <a:prstGeom prst="rect">
                      <a:avLst/>
                    </a:prstGeom>
                    <a:ln w="12700" cap="flat">
                      <a:noFill/>
                      <a:miter lim="400000"/>
                    </a:ln>
                    <a:effectLst/>
                  </pic:spPr>
                </pic:pic>
              </a:graphicData>
            </a:graphic>
          </wp:anchor>
        </w:drawing>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hint="default"/>
          <w:color w:val="2d2495"/>
          <w:sz w:val="28"/>
          <w:szCs w:val="28"/>
          <w:u w:color="2d2495"/>
          <w:rtl w:val="0"/>
          <w:lang w:val="en-US"/>
        </w:rPr>
        <w:t>“</w:t>
      </w:r>
      <w:r>
        <w:rPr>
          <w:rFonts w:ascii="Bradley Hand ITC TT-Bold" w:hAnsi="Bradley Hand ITC TT-Bold"/>
          <w:color w:val="2d2495"/>
          <w:sz w:val="28"/>
          <w:szCs w:val="28"/>
          <w:u w:color="2d2495"/>
          <w:rtl w:val="0"/>
          <w:lang w:val="en-US"/>
        </w:rPr>
        <w:t>Sacred Centers is a teaching organization founded by Anodea Judith</w:t>
      </w:r>
      <w:r>
        <w:rPr>
          <w:rFonts w:ascii="Bradley Hand ITC TT-Bold" w:hAnsi="Bradley Hand ITC TT-Bold"/>
          <w:color w:val="2d2495"/>
          <w:sz w:val="28"/>
          <w:szCs w:val="28"/>
          <w:u w:color="2d2495"/>
          <w:rtl w:val="0"/>
          <w:lang w:val="en-US"/>
        </w:rPr>
        <w:t>, PhD.,</w:t>
      </w:r>
      <w:r>
        <w:rPr>
          <w:rFonts w:ascii="Bradley Hand ITC TT-Bold" w:hAnsi="Bradley Hand ITC TT-Bold"/>
          <w:color w:val="2d2495"/>
          <w:sz w:val="28"/>
          <w:szCs w:val="28"/>
          <w:u w:color="2d2495"/>
          <w:rtl w:val="0"/>
          <w:lang w:val="en-US"/>
        </w:rPr>
        <w:t xml:space="preserve"> in 1999. It quickly became a community of individuals (Co-Hearts) dedicated to deeper personal growth on all levels, and diverse cultural healing and evolution.</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T</w:t>
      </w:r>
      <w:r>
        <w:rPr>
          <w:rFonts w:ascii="Bradley Hand ITC TT-Bold" w:hAnsi="Bradley Hand ITC TT-Bold"/>
          <w:color w:val="2d2495"/>
          <w:sz w:val="28"/>
          <w:szCs w:val="28"/>
          <w:u w:color="2d2495"/>
          <w:rtl w:val="0"/>
          <w:lang w:val="en-US"/>
        </w:rPr>
        <w:t>he time spent with</w:t>
      </w:r>
      <w:r>
        <w:rPr>
          <w:rFonts w:ascii="Bradley Hand ITC TT-Bold" w:hAnsi="Bradley Hand ITC TT-Bold"/>
          <w:color w:val="2d2495"/>
          <w:sz w:val="28"/>
          <w:szCs w:val="28"/>
          <w:u w:color="2d2495"/>
          <w:rtl w:val="0"/>
          <w:lang w:val="en-US"/>
        </w:rPr>
        <w:t xml:space="preserve"> Sacred Centers</w:t>
      </w:r>
      <w:r>
        <w:rPr>
          <w:rFonts w:ascii="Bradley Hand ITC TT-Bold" w:hAnsi="Bradley Hand ITC TT-Bold"/>
          <w:color w:val="2d2495"/>
          <w:sz w:val="28"/>
          <w:szCs w:val="28"/>
          <w:u w:color="2d2495"/>
          <w:rtl w:val="0"/>
          <w:lang w:val="en-US"/>
        </w:rPr>
        <w:t xml:space="preserve"> , whether through certification training, a live workshop, a virtual tele</w:t>
      </w:r>
      <w:r>
        <w:rPr>
          <w:rFonts w:ascii="Bradley Hand ITC TT-Bold" w:hAnsi="Bradley Hand ITC TT-Bold"/>
          <w:color w:val="2d2495"/>
          <w:sz w:val="28"/>
          <w:szCs w:val="28"/>
          <w:u w:color="2d2495"/>
          <w:rtl w:val="0"/>
          <w:lang w:val="en-US"/>
        </w:rPr>
        <w:t>-</w:t>
      </w:r>
      <w:r>
        <w:rPr>
          <w:rFonts w:ascii="Bradley Hand ITC TT-Bold" w:hAnsi="Bradley Hand ITC TT-Bold"/>
          <w:color w:val="2d2495"/>
          <w:sz w:val="28"/>
          <w:szCs w:val="28"/>
          <w:u w:color="2d2495"/>
          <w:rtl w:val="0"/>
          <w:lang w:val="en-US"/>
        </w:rPr>
        <w:t>class, or an intensive retreat, maintains itself effortlessly in our daily lives, staying with us and enhancing the sacred within.</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Sacred Centers</w:t>
      </w:r>
      <w:r>
        <w:rPr>
          <w:rFonts w:ascii="Bradley Hand ITC TT-Bold" w:hAnsi="Bradley Hand ITC TT-Bold" w:hint="default"/>
          <w:color w:val="2d2495"/>
          <w:sz w:val="28"/>
          <w:szCs w:val="28"/>
          <w:u w:color="2d2495"/>
          <w:rtl w:val="0"/>
          <w:lang w:val="en-US"/>
        </w:rPr>
        <w:t xml:space="preserve">’ </w:t>
      </w:r>
      <w:r>
        <w:rPr>
          <w:rFonts w:ascii="Bradley Hand ITC TT-Bold" w:hAnsi="Bradley Hand ITC TT-Bold" w:hint="default"/>
          <w:color w:val="2d2495"/>
          <w:sz w:val="28"/>
          <w:szCs w:val="28"/>
          <w:u w:color="2d2495"/>
          <w:rtl w:val="0"/>
          <w:lang w:val="en-US"/>
        </w:rPr>
        <w:t>“</w:t>
      </w:r>
      <w:r>
        <w:rPr>
          <w:rFonts w:ascii="Bradley Hand ITC TT-Bold" w:hAnsi="Bradley Hand ITC TT-Bold"/>
          <w:color w:val="2d2495"/>
          <w:sz w:val="28"/>
          <w:szCs w:val="28"/>
          <w:u w:color="2d2495"/>
          <w:rtl w:val="0"/>
          <w:lang w:val="en-US"/>
        </w:rPr>
        <w:t>kin-doms</w:t>
      </w:r>
      <w:r>
        <w:rPr>
          <w:rFonts w:ascii="Bradley Hand ITC TT-Bold" w:hAnsi="Bradley Hand ITC TT-Bold"/>
          <w:color w:val="2d2495"/>
          <w:sz w:val="28"/>
          <w:szCs w:val="28"/>
          <w:u w:color="2d2495"/>
          <w:rtl w:val="0"/>
          <w:lang w:val="en-US"/>
        </w:rPr>
        <w:t>"</w:t>
      </w:r>
      <w:r>
        <w:rPr>
          <w:rFonts w:ascii="Bradley Hand ITC TT-Bold" w:hAnsi="Bradley Hand ITC TT-Bold"/>
          <w:color w:val="2d2495"/>
          <w:sz w:val="28"/>
          <w:szCs w:val="28"/>
          <w:u w:color="2d2495"/>
          <w:rtl w:val="0"/>
          <w:lang w:val="en-US"/>
        </w:rPr>
        <w:t xml:space="preserve"> become self-organizing centers for the coalescence of consciousness, illuminating the sacred web of life for the purpose of bringing together the imaginal cells of the emerging paradigm.</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Anodea</w:t>
      </w:r>
      <w:r>
        <w:rPr>
          <w:rFonts w:ascii="Bradley Hand ITC TT-Bold" w:hAnsi="Bradley Hand ITC TT-Bold" w:hint="default"/>
          <w:color w:val="2d2495"/>
          <w:sz w:val="28"/>
          <w:szCs w:val="28"/>
          <w:u w:color="2d2495"/>
          <w:rtl w:val="0"/>
          <w:lang w:val="en-US"/>
        </w:rPr>
        <w:t>’</w:t>
      </w:r>
      <w:r>
        <w:rPr>
          <w:rFonts w:ascii="Bradley Hand ITC TT-Bold" w:hAnsi="Bradley Hand ITC TT-Bold"/>
          <w:color w:val="2d2495"/>
          <w:sz w:val="28"/>
          <w:szCs w:val="28"/>
          <w:u w:color="2d2495"/>
          <w:rtl w:val="0"/>
          <w:lang w:val="en-US"/>
        </w:rPr>
        <w:t>s goal has always been to promote sacred knowledge for the transformation of individuals and culture. The name Sacred Centers refers to the divine center within each one of us, to the seven major energy centers known as chakras, and to the need to be centered in the sacredness of our daily lives.</w:t>
      </w:r>
      <w:r>
        <w:rPr>
          <w:rFonts w:ascii="Bradley Hand ITC TT-Bold" w:hAnsi="Bradley Hand ITC TT-Bold"/>
          <w:color w:val="2d2495"/>
          <w:sz w:val="28"/>
          <w:szCs w:val="28"/>
          <w:u w:color="2d2495"/>
          <w:rtl w:val="0"/>
          <w:lang w:val="en-US"/>
        </w:rPr>
        <w:t xml:space="preserve">  </w:t>
      </w:r>
      <w:r>
        <w:rPr>
          <w:rFonts w:ascii="Bradley Hand ITC TT-Bold" w:hAnsi="Bradley Hand ITC TT-Bold"/>
          <w:color w:val="2d2495"/>
          <w:sz w:val="28"/>
          <w:szCs w:val="28"/>
          <w:u w:color="2d2495"/>
          <w:rtl w:val="0"/>
          <w:lang w:val="en-US"/>
        </w:rPr>
        <w:t>The Vision of Sacred Centers is first and foremost to restore connection to the sacred. Too many of us have lost touch with the invaluable resources we hold within.</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By re-learning to ground and center yourself, by returning to spiritual practices such as yoga, meditation, healing, ritual, trance, poetry, art, music, and dance, and by allowing ourselves to focus within, we can achieve deeper contact, understanding, and living. We can enjoy the benefits of a powerful reconnection with ourselves, each other, and the grand web of life.</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At Sacred Centers, we feel that training yourself to dig deep into the within and tapping into the sacred space there, we inform all other actions in the mundane world, rendering them them more meaningful and effective in our everyday lives.</w:t>
      </w:r>
      <w:r>
        <w:rPr>
          <w:rFonts w:ascii="Bradley Hand ITC TT-Bold" w:hAnsi="Bradley Hand ITC TT-Bold" w:hint="default"/>
          <w:color w:val="2d2495"/>
          <w:sz w:val="28"/>
          <w:szCs w:val="28"/>
          <w:u w:color="2d2495"/>
          <w:rtl w:val="0"/>
          <w:lang w:val="en-US"/>
        </w:rPr>
        <w:t>”</w:t>
      </w:r>
      <w:r>
        <w:rPr>
          <w:rFonts w:ascii="Bradley Hand ITC TT-Bold" w:hAnsi="Bradley Hand ITC TT-Bold"/>
          <w:color w:val="2d2495"/>
          <w:sz w:val="28"/>
          <w:szCs w:val="28"/>
          <w:u w:color="2d2495"/>
          <w:rtl w:val="0"/>
          <w:lang w:val="en-US"/>
        </w:rPr>
        <w:t xml:space="preserve"> </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32"/>
          <w:szCs w:val="32"/>
          <w:u w:color="2d2495"/>
        </w:rPr>
      </w:pPr>
      <w:r>
        <w:rPr>
          <w:rFonts w:ascii="Bradley Hand ITC TT-Bold" w:hAnsi="Bradley Hand ITC TT-Bold"/>
          <w:b w:val="0"/>
          <w:bCs w:val="0"/>
          <w:color w:val="2d2495"/>
          <w:sz w:val="32"/>
          <w:szCs w:val="32"/>
          <w:u w:color="2d2495"/>
          <w:rtl w:val="0"/>
          <w:lang w:val="en-US"/>
        </w:rPr>
        <w:t>DATES &amp; TIMES</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 xml:space="preserve">Friday, March 13 -  Monday, March 16 </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Friday, March 13; 9:00am - 5:00pm</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Saturday, March 14: 11:00am - 7:00pm</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Sunday, March 15:  11:00am - 7:00pm</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Monday, March 16:  9:00am - 5:00pm</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32"/>
          <w:szCs w:val="32"/>
          <w:u w:color="2d2495"/>
        </w:rPr>
      </w:pPr>
      <w:r>
        <w:rPr>
          <w:rFonts w:ascii="Bradley Hand ITC TT-Bold" w:hAnsi="Bradley Hand ITC TT-Bold"/>
          <w:b w:val="0"/>
          <w:bCs w:val="0"/>
          <w:color w:val="2d2495"/>
          <w:sz w:val="32"/>
          <w:szCs w:val="32"/>
          <w:u w:color="2d2495"/>
          <w:rtl w:val="0"/>
          <w:lang w:val="en-US"/>
        </w:rPr>
        <w:t>INVESTMENT</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$399; early bird $345 by February 15</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val="single" w:color="2d2495"/>
          <w:rtl w:val="0"/>
          <w:lang w:val="en-US"/>
        </w:rPr>
        <w:t>Venmo</w:t>
      </w:r>
      <w:r>
        <w:rPr>
          <w:rFonts w:ascii="Bradley Hand ITC TT-Bold" w:hAnsi="Bradley Hand ITC TT-Bold"/>
          <w:color w:val="2d2495"/>
          <w:sz w:val="28"/>
          <w:szCs w:val="28"/>
          <w:u w:color="2d2495"/>
          <w:rtl w:val="0"/>
          <w:lang w:val="en-US"/>
        </w:rPr>
        <w:t>: Melanie Fawer</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val="single" w:color="2d2495"/>
          <w:rtl w:val="0"/>
          <w:lang w:val="en-US"/>
        </w:rPr>
        <w:t>Checks</w:t>
      </w:r>
      <w:r>
        <w:rPr>
          <w:rFonts w:ascii="Bradley Hand ITC TT-Bold" w:hAnsi="Bradley Hand ITC TT-Bold"/>
          <w:color w:val="2d2495"/>
          <w:sz w:val="28"/>
          <w:szCs w:val="28"/>
          <w:u w:color="2d2495"/>
          <w:rtl w:val="0"/>
          <w:lang w:val="en-US"/>
        </w:rPr>
        <w:t xml:space="preserve"> made out to: Melanie Fawer</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Mail to: 2521 Jena St. 2nd floor, New Orleans, LA 70115</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val="single" w:color="2d2495"/>
          <w:rtl w:val="0"/>
          <w:lang w:val="en-US"/>
        </w:rPr>
        <w:t>Credit cards</w:t>
      </w:r>
      <w:r>
        <w:rPr>
          <w:rFonts w:ascii="Bradley Hand ITC TT-Bold" w:hAnsi="Bradley Hand ITC TT-Bold"/>
          <w:color w:val="2d2495"/>
          <w:sz w:val="28"/>
          <w:szCs w:val="28"/>
          <w:u w:color="2d2495"/>
          <w:rtl w:val="0"/>
          <w:lang w:val="en-US"/>
        </w:rPr>
        <w:t xml:space="preserve"> subject to 3% cc fee.</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www.ashtangayogaroom.com</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p>
    <w:p>
      <w:pPr>
        <w:pStyle w:val="Free Form"/>
        <w:tabs>
          <w:tab w:val="left" w:pos="720"/>
        </w:tabs>
        <w:jc w:val="center"/>
        <w:rPr>
          <w:rFonts w:ascii="Bradley Hand ITC TT-Bold" w:cs="Bradley Hand ITC TT-Bold" w:hAnsi="Bradley Hand ITC TT-Bold" w:eastAsia="Bradley Hand ITC TT-Bold"/>
          <w:b w:val="0"/>
          <w:bCs w:val="0"/>
          <w:color w:val="2d2495"/>
          <w:sz w:val="32"/>
          <w:szCs w:val="32"/>
          <w:u w:color="2d2495"/>
        </w:rPr>
      </w:pPr>
      <w:r>
        <w:rPr>
          <w:rFonts w:ascii="Bradley Hand ITC TT-Bold" w:hAnsi="Bradley Hand ITC TT-Bold"/>
          <w:b w:val="0"/>
          <w:bCs w:val="0"/>
          <w:color w:val="2d2495"/>
          <w:sz w:val="32"/>
          <w:szCs w:val="32"/>
          <w:u w:color="2d2495"/>
          <w:rtl w:val="0"/>
          <w:lang w:val="en-US"/>
        </w:rPr>
        <w:t>CREDITS</w:t>
      </w:r>
    </w:p>
    <w:p>
      <w:pPr>
        <w:pStyle w:val="Free Form"/>
        <w:tabs>
          <w:tab w:val="left" w:pos="720"/>
        </w:tabs>
        <w:jc w:val="center"/>
        <w:rPr>
          <w:rFonts w:ascii="Bradley Hand ITC TT-Bold" w:cs="Bradley Hand ITC TT-Bold" w:hAnsi="Bradley Hand ITC TT-Bold" w:eastAsia="Bradley Hand ITC TT-Bold"/>
          <w:color w:val="2d2495"/>
          <w:sz w:val="28"/>
          <w:szCs w:val="28"/>
          <w:u w:color="2d2495"/>
        </w:rPr>
      </w:pPr>
      <w:r>
        <w:rPr>
          <w:rFonts w:ascii="Bradley Hand ITC TT-Bold" w:hAnsi="Bradley Hand ITC TT-Bold"/>
          <w:color w:val="2d2495"/>
          <w:sz w:val="28"/>
          <w:szCs w:val="28"/>
          <w:u w:color="2d2495"/>
          <w:rtl w:val="0"/>
          <w:lang w:val="en-US"/>
        </w:rPr>
        <w:t>Sacred Centers Certification Program (SCCP)</w:t>
      </w:r>
    </w:p>
    <w:p>
      <w:pPr>
        <w:pStyle w:val="Free Form"/>
        <w:tabs>
          <w:tab w:val="left" w:pos="720"/>
        </w:tabs>
        <w:jc w:val="center"/>
      </w:pPr>
      <w:r>
        <w:rPr>
          <w:rFonts w:ascii="Bradley Hand ITC TT-Bold" w:hAnsi="Bradley Hand ITC TT-Bold"/>
          <w:color w:val="2d2495"/>
          <w:sz w:val="28"/>
          <w:szCs w:val="28"/>
          <w:u w:color="2d2495"/>
          <w:rtl w:val="0"/>
          <w:lang w:val="en-US"/>
        </w:rPr>
        <w:t>Yoga Alliance Continuing Education Program (YACEP)</w:t>
      </w:r>
    </w:p>
    <w:sectPr>
      <w:headerReference w:type="default" r:id="rId7"/>
      <w:headerReference w:type="even" r:id="rId8"/>
      <w:footerReference w:type="default" r:id="rId9"/>
      <w:footerReference w:type="even"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Bradley Hand ITC TT-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0" w:comments="1" w:insDel="0"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